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D6" w:rsidRPr="00572953" w:rsidRDefault="008923D6" w:rsidP="008923D6">
      <w:pPr>
        <w:widowControl/>
        <w:spacing w:line="30" w:lineRule="atLeast"/>
        <w:jc w:val="left"/>
        <w:rPr>
          <w:rFonts w:ascii="楷体" w:eastAsia="楷体" w:hAnsi="楷体" w:cs="微软雅黑"/>
          <w:color w:val="333333"/>
          <w:kern w:val="0"/>
          <w:sz w:val="28"/>
          <w:szCs w:val="28"/>
          <w:shd w:val="clear" w:color="auto" w:fill="FFFFFF"/>
        </w:rPr>
      </w:pPr>
      <w:r w:rsidRPr="00572953">
        <w:rPr>
          <w:rFonts w:ascii="楷体" w:eastAsia="楷体" w:hAnsi="楷体" w:cs="微软雅黑" w:hint="eastAsia"/>
          <w:color w:val="333333"/>
          <w:kern w:val="0"/>
          <w:sz w:val="28"/>
          <w:szCs w:val="28"/>
          <w:shd w:val="clear" w:color="auto" w:fill="FFFFFF"/>
        </w:rPr>
        <w:t>附件2</w:t>
      </w:r>
    </w:p>
    <w:p w:rsidR="008923D6" w:rsidRDefault="008923D6" w:rsidP="008923D6">
      <w:pPr>
        <w:widowControl/>
        <w:spacing w:line="30" w:lineRule="atLeas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8"/>
          <w:szCs w:val="28"/>
          <w:shd w:val="clear" w:color="auto" w:fill="FFFFFF"/>
        </w:rPr>
        <w:t>2016年及2018年已报送推荐资料的人员名单（一）</w:t>
      </w:r>
    </w:p>
    <w:tbl>
      <w:tblPr>
        <w:tblStyle w:val="a3"/>
        <w:tblW w:w="8522" w:type="dxa"/>
        <w:tblLayout w:type="fixed"/>
        <w:tblLook w:val="04A0"/>
      </w:tblPr>
      <w:tblGrid>
        <w:gridCol w:w="805"/>
        <w:gridCol w:w="1284"/>
        <w:gridCol w:w="2266"/>
        <w:gridCol w:w="267"/>
        <w:gridCol w:w="800"/>
        <w:gridCol w:w="1350"/>
        <w:gridCol w:w="1750"/>
      </w:tblGrid>
      <w:tr w:rsidR="008923D6" w:rsidTr="0036124B">
        <w:tc>
          <w:tcPr>
            <w:tcW w:w="805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84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66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67" w:type="dxa"/>
            <w:vMerge w:val="restart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50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50" w:type="dxa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彭康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  <w:shd w:val="clear" w:color="auto" w:fill="FFFFFF"/>
              </w:rPr>
              <w:t>易盛建设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刘军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瑞林装饰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陈卫华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  <w:shd w:val="clear" w:color="auto" w:fill="FFFFFF"/>
              </w:rPr>
              <w:t>易盛建设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吴丙青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金冠装饰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苗林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鹏程装饰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冉红军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金冠装饰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苗军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鹏程装饰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龚江波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金冠装饰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周璇波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鹏程装饰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杨三零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金冠装饰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卢凤琼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鹏程装饰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王  鹏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龙剑建筑装饰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曹金军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鹏程装饰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周坤龙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龙剑建筑装饰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郭强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新锐智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蒋冬娥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喜多坊装饰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黄利中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新锐智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刘继连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喜多坊装饰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王建波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新锐智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陈百平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喜多坊装饰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李木子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新锐智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毛波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喜多坊装饰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杜坤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智隆建设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洪华勇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喜多坊装饰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李  程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智隆建设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覃妮娅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交换空间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张  斌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智隆建设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张苏明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交换空间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万  卫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智隆建设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石  玲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巨匠至臻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罗仁文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智隆建设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周  丹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巨匠至臻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陈  峰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瑞林装饰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秦长坤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长源建设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常晓霞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 w:themeColor="text1"/>
                <w:sz w:val="24"/>
              </w:rPr>
              <w:t>瑞林装饰</w:t>
            </w:r>
          </w:p>
        </w:tc>
        <w:tc>
          <w:tcPr>
            <w:tcW w:w="267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000000" w:themeColor="text1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秦长源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000000" w:themeColor="text1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长源建设</w:t>
            </w:r>
          </w:p>
        </w:tc>
      </w:tr>
    </w:tbl>
    <w:p w:rsidR="008923D6" w:rsidRDefault="008923D6" w:rsidP="008923D6">
      <w:pPr>
        <w:widowControl/>
        <w:spacing w:line="30" w:lineRule="atLeast"/>
        <w:jc w:val="left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</w:p>
    <w:p w:rsidR="008923D6" w:rsidRDefault="008923D6" w:rsidP="008923D6">
      <w:pPr>
        <w:widowControl/>
        <w:spacing w:line="30" w:lineRule="atLeast"/>
        <w:jc w:val="center"/>
        <w:rPr>
          <w:rFonts w:ascii="微软雅黑" w:eastAsia="微软雅黑" w:hAnsi="微软雅黑" w:cs="微软雅黑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28"/>
          <w:szCs w:val="28"/>
          <w:shd w:val="clear" w:color="auto" w:fill="FFFFFF"/>
        </w:rPr>
        <w:t>2016年及2018年已报送推荐资料的人员名单（二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</w:rPr>
        <w:t>）</w:t>
      </w:r>
    </w:p>
    <w:tbl>
      <w:tblPr>
        <w:tblStyle w:val="a3"/>
        <w:tblW w:w="8522" w:type="dxa"/>
        <w:tblLayout w:type="fixed"/>
        <w:tblLook w:val="04A0"/>
      </w:tblPr>
      <w:tblGrid>
        <w:gridCol w:w="805"/>
        <w:gridCol w:w="1284"/>
        <w:gridCol w:w="2266"/>
        <w:gridCol w:w="267"/>
        <w:gridCol w:w="800"/>
        <w:gridCol w:w="1350"/>
        <w:gridCol w:w="1750"/>
      </w:tblGrid>
      <w:tr w:rsidR="008923D6" w:rsidTr="0036124B">
        <w:tc>
          <w:tcPr>
            <w:tcW w:w="805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84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266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  <w:tc>
          <w:tcPr>
            <w:tcW w:w="267" w:type="dxa"/>
            <w:vMerge w:val="restart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00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350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750" w:type="dxa"/>
          </w:tcPr>
          <w:p w:rsidR="008923D6" w:rsidRDefault="008923D6" w:rsidP="0036124B">
            <w:pPr>
              <w:widowControl/>
              <w:spacing w:line="30" w:lineRule="atLeast"/>
              <w:jc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  <w:shd w:val="clear" w:color="auto" w:fill="FFFFFF"/>
              </w:rPr>
              <w:t>单位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陈冲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长源建设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王林芳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艺墅家建筑装饰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张绍赞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天元一品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姜先武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大旗山装饰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何海勇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阔达装饰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潘旭凌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hint="eastAsia"/>
                <w:color w:val="000000" w:themeColor="text1"/>
                <w:sz w:val="24"/>
              </w:rPr>
              <w:t>东易日盛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温鹏峰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阔达装饰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黄刚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朗清装饰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向劲松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品胜源建设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刘美成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宇邦建设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马万龙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名邸建筑装饰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徐怀祖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雄辉装饰</w:t>
            </w:r>
          </w:p>
        </w:tc>
      </w:tr>
      <w:tr w:rsidR="008923D6" w:rsidTr="0036124B">
        <w:tc>
          <w:tcPr>
            <w:tcW w:w="805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8"/>
                <w:szCs w:val="28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1284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王建新</w:t>
            </w:r>
          </w:p>
        </w:tc>
        <w:tc>
          <w:tcPr>
            <w:tcW w:w="2266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沄锦园林装饰</w:t>
            </w:r>
          </w:p>
        </w:tc>
        <w:tc>
          <w:tcPr>
            <w:tcW w:w="267" w:type="dxa"/>
            <w:vMerge/>
          </w:tcPr>
          <w:p w:rsidR="008923D6" w:rsidRPr="00143EDB" w:rsidRDefault="008923D6" w:rsidP="0036124B">
            <w:pPr>
              <w:widowControl/>
              <w:spacing w:line="30" w:lineRule="atLeast"/>
              <w:jc w:val="left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00" w:type="dxa"/>
            <w:vAlign w:val="center"/>
          </w:tcPr>
          <w:p w:rsidR="008923D6" w:rsidRPr="00143EDB" w:rsidRDefault="008923D6" w:rsidP="0036124B">
            <w:pPr>
              <w:widowControl/>
              <w:spacing w:line="30" w:lineRule="atLeast"/>
              <w:jc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color w:val="333333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3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彭学功</w:t>
            </w:r>
          </w:p>
        </w:tc>
        <w:tc>
          <w:tcPr>
            <w:tcW w:w="1750" w:type="dxa"/>
            <w:vAlign w:val="center"/>
          </w:tcPr>
          <w:p w:rsidR="008923D6" w:rsidRPr="00143EDB" w:rsidRDefault="008923D6" w:rsidP="0036124B">
            <w:pPr>
              <w:widowControl/>
              <w:jc w:val="center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宋体" w:hint="eastAsia"/>
                <w:color w:val="000000"/>
                <w:sz w:val="24"/>
              </w:rPr>
              <w:t>福润建筑装饰</w:t>
            </w:r>
          </w:p>
        </w:tc>
      </w:tr>
      <w:tr w:rsidR="008923D6" w:rsidTr="0036124B">
        <w:trPr>
          <w:trHeight w:val="1047"/>
        </w:trPr>
        <w:tc>
          <w:tcPr>
            <w:tcW w:w="8522" w:type="dxa"/>
            <w:gridSpan w:val="7"/>
          </w:tcPr>
          <w:p w:rsidR="008923D6" w:rsidRPr="00143EDB" w:rsidRDefault="008923D6" w:rsidP="0036124B">
            <w:pPr>
              <w:widowControl/>
              <w:ind w:firstLineChars="200" w:firstLine="482"/>
              <w:jc w:val="left"/>
              <w:textAlignment w:val="center"/>
              <w:rPr>
                <w:rFonts w:ascii="仿宋" w:eastAsia="仿宋" w:hAnsi="仿宋" w:cs="微软雅黑"/>
                <w:color w:val="333333"/>
                <w:sz w:val="24"/>
                <w:shd w:val="clear" w:color="auto" w:fill="FFFFFF"/>
              </w:rPr>
            </w:pPr>
            <w:r w:rsidRPr="00143EDB">
              <w:rPr>
                <w:rFonts w:ascii="仿宋" w:eastAsia="仿宋" w:hAnsi="仿宋" w:cs="微软雅黑" w:hint="eastAsia"/>
                <w:b/>
                <w:bCs/>
                <w:color w:val="333333"/>
                <w:sz w:val="24"/>
                <w:shd w:val="clear" w:color="auto" w:fill="FFFFFF"/>
              </w:rPr>
              <w:t>说明：</w:t>
            </w:r>
            <w:r w:rsidRPr="00143EDB">
              <w:rPr>
                <w:rFonts w:ascii="仿宋" w:eastAsia="仿宋" w:hAnsi="仿宋" w:cs="微软雅黑" w:hint="eastAsia"/>
                <w:color w:val="333333"/>
                <w:sz w:val="24"/>
                <w:shd w:val="clear" w:color="auto" w:fill="FFFFFF"/>
              </w:rPr>
              <w:t>上述人员已分别于2016年和2018年申报过个人资料，如继续作为行业专家库人员推荐，所属企业只需确认，不需再报资料（另外推荐的人员需报送推荐申报表）。</w:t>
            </w:r>
          </w:p>
        </w:tc>
      </w:tr>
    </w:tbl>
    <w:p w:rsidR="008923D6" w:rsidRDefault="008923D6" w:rsidP="008923D6">
      <w:pPr>
        <w:rPr>
          <w:rFonts w:ascii="宋体" w:eastAsia="宋体" w:hAnsi="宋体" w:cs="宋体"/>
          <w:color w:val="000000"/>
          <w:szCs w:val="21"/>
          <w:shd w:val="clear" w:color="auto" w:fill="FFFFFF"/>
        </w:rPr>
      </w:pPr>
    </w:p>
    <w:sectPr w:rsidR="008923D6" w:rsidSect="00BD1F17">
      <w:pgSz w:w="11906" w:h="16838" w:code="9"/>
      <w:pgMar w:top="1702" w:right="1797" w:bottom="1440" w:left="1797" w:header="851" w:footer="992" w:gutter="0"/>
      <w:pgNumType w:fmt="numberInDash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3D6"/>
    <w:rsid w:val="00032101"/>
    <w:rsid w:val="00557FA7"/>
    <w:rsid w:val="00592853"/>
    <w:rsid w:val="005D0A48"/>
    <w:rsid w:val="0069749C"/>
    <w:rsid w:val="008923D6"/>
    <w:rsid w:val="009527FD"/>
    <w:rsid w:val="00F9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6"/>
    <w:pPr>
      <w:widowControl w:val="0"/>
      <w:jc w:val="both"/>
    </w:pPr>
    <w:rPr>
      <w:rFonts w:eastAsiaTheme="minorEastAsia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923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2018-11-14T01:59:00Z</dcterms:created>
  <dcterms:modified xsi:type="dcterms:W3CDTF">2018-11-14T01:59:00Z</dcterms:modified>
</cp:coreProperties>
</file>